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ff0000"/>
          <w:sz w:val="36"/>
          <w:szCs w:val="36"/>
        </w:rPr>
      </w:pPr>
      <w:r w:rsidDel="00000000" w:rsidR="00000000" w:rsidRPr="00000000">
        <w:rPr>
          <w:rFonts w:ascii="Roboto Black" w:cs="Roboto Black" w:eastAsia="Roboto Black" w:hAnsi="Roboto Black"/>
          <w:color w:val="ff0000"/>
          <w:sz w:val="36"/>
          <w:szCs w:val="36"/>
          <w:rtl w:val="0"/>
        </w:rPr>
        <w:t xml:space="preserve">2</w:t>
      </w:r>
      <w:r w:rsidDel="00000000" w:rsidR="00000000" w:rsidRPr="00000000">
        <w:rPr>
          <w:rFonts w:ascii="Roboto Black" w:cs="Roboto Black" w:eastAsia="Roboto Black" w:hAnsi="Roboto Black"/>
          <w:color w:val="ff0000"/>
          <w:sz w:val="36"/>
          <w:szCs w:val="36"/>
          <w:rtl w:val="0"/>
        </w:rPr>
        <w:t xml:space="preserve"> - NUESTRO PÚBLICO</w:t>
      </w:r>
    </w:p>
    <w:p w:rsidR="00000000" w:rsidDel="00000000" w:rsidP="00000000" w:rsidRDefault="00000000" w:rsidRPr="00000000" w14:paraId="00000002">
      <w:pPr>
        <w:jc w:val="left"/>
        <w:rPr>
          <w:rFonts w:ascii="Roboto Black" w:cs="Roboto Black" w:eastAsia="Roboto Black" w:hAnsi="Roboto Black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44.549359016073" w:type="dxa"/>
        <w:jc w:val="left"/>
        <w:tblInd w:w="100.0" w:type="pct"/>
        <w:tblBorders>
          <w:top w:color="e2513d" w:space="0" w:sz="12" w:val="single"/>
          <w:left w:color="e2513d" w:space="0" w:sz="12" w:val="single"/>
          <w:bottom w:color="e2513d" w:space="0" w:sz="12" w:val="single"/>
          <w:right w:color="e2513d" w:space="0" w:sz="12" w:val="single"/>
          <w:insideH w:color="e2513d" w:space="0" w:sz="12" w:val="single"/>
          <w:insideV w:color="e2513d" w:space="0" w:sz="12" w:val="single"/>
        </w:tblBorders>
        <w:tblLayout w:type="fixed"/>
        <w:tblLook w:val="0600"/>
      </w:tblPr>
      <w:tblGrid>
        <w:gridCol w:w="3114.549359016074"/>
        <w:gridCol w:w="3810"/>
        <w:gridCol w:w="3165"/>
        <w:gridCol w:w="3855"/>
        <w:tblGridChange w:id="0">
          <w:tblGrid>
            <w:gridCol w:w="3114.549359016074"/>
            <w:gridCol w:w="3810"/>
            <w:gridCol w:w="3165"/>
            <w:gridCol w:w="3855"/>
          </w:tblGrid>
        </w:tblGridChange>
      </w:tblGrid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  <w:rtl w:val="0"/>
              </w:rPr>
              <w:t xml:space="preserve">Productos o servicios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  <w:rtl w:val="0"/>
              </w:rPr>
              <w:t xml:space="preserve">Públicos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  <w:rtl w:val="0"/>
              </w:rPr>
              <w:t xml:space="preserve">Atributos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e2513d"/>
                <w:sz w:val="36"/>
                <w:szCs w:val="36"/>
                <w:rtl w:val="0"/>
              </w:rPr>
              <w:t xml:space="preserve">Beneficios</w:t>
            </w:r>
          </w:p>
        </w:tc>
      </w:tr>
      <w:tr>
        <w:trPr>
          <w:trHeight w:val="420" w:hRule="atLeast"/>
        </w:trPr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4- 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4-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4- 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4-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Black">
    <w:embedBold w:fontKey="{00000000-0000-0000-0000-000000000000}" r:id="rId1" w:subsetted="0"/>
    <w:embedBoldItalic w:fontKey="{00000000-0000-0000-0000-000000000000}" r:id="rId2" w:subsetted="0"/>
  </w:font>
  <w:font w:name="Nuni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Nunito-regular.ttf"/><Relationship Id="rId4" Type="http://schemas.openxmlformats.org/officeDocument/2006/relationships/font" Target="fonts/Nunito-bold.ttf"/><Relationship Id="rId5" Type="http://schemas.openxmlformats.org/officeDocument/2006/relationships/font" Target="fonts/Nunito-italic.ttf"/><Relationship Id="rId6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